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PREMIAÇÃO DE TRABALHOS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 Apresentações Orais</w:t>
      </w:r>
    </w:p>
    <w:p w:rsidR="00000000" w:rsidDel="00000000" w:rsidP="00000000" w:rsidRDefault="00000000" w:rsidRPr="00000000" w14:paraId="00000005">
      <w:pPr>
        <w:rPr>
          <w:b w:val="1"/>
        </w:rPr>
      </w:pPr>
      <w:r w:rsidDel="00000000" w:rsidR="00000000" w:rsidRPr="00000000">
        <w:rPr>
          <w:rtl w:val="0"/>
        </w:rPr>
      </w:r>
    </w:p>
    <w:tbl>
      <w:tblPr>
        <w:tblStyle w:val="Table1"/>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063"/>
        <w:gridCol w:w="2314"/>
        <w:gridCol w:w="1952"/>
        <w:tblGridChange w:id="0">
          <w:tblGrid>
            <w:gridCol w:w="1985"/>
            <w:gridCol w:w="3685"/>
            <w:gridCol w:w="4063"/>
            <w:gridCol w:w="2314"/>
            <w:gridCol w:w="1952"/>
          </w:tblGrid>
        </w:tblGridChange>
      </w:tblGrid>
      <w:tr>
        <w:trPr>
          <w:cantSplit w:val="0"/>
          <w:tblHeader w:val="0"/>
        </w:trPr>
        <w:tc>
          <w:tcPr>
            <w:shd w:fill="e7e6e6" w:val="clear"/>
          </w:tcPr>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ADM</w:t>
            </w:r>
          </w:p>
        </w:tc>
        <w:tc>
          <w:tcPr>
            <w:shd w:fill="auto" w:val="clear"/>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Novo padrão de consumo do varejo pós pandemia – uma perspectiva do mercado de Campos dos Goytacazes</w:t>
            </w:r>
          </w:p>
        </w:tc>
        <w:tc>
          <w:tcPr>
            <w:shd w:fill="auto" w:val="clear"/>
          </w:tcPr>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Laylla Alves Rodrigues Manhães, Victor Hugo Tavares de Souza,  Túlio Baita Dos Reis, Laís Novaes Pillar De Oliveira Castro</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0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c>
          <w:tcPr>
            <w:shd w:fill="auto" w:val="clear"/>
            <w:vAlign w:val="center"/>
          </w:tcPr>
          <w:p w:rsidR="00000000" w:rsidDel="00000000" w:rsidP="00000000" w:rsidRDefault="00000000" w:rsidRPr="00000000" w14:paraId="000000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1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jc w:val="center"/>
              <w:rPr>
                <w:rFonts w:ascii="Arial" w:cs="Arial" w:eastAsia="Arial" w:hAnsi="Arial"/>
                <w:color w:val="00ff00"/>
                <w:sz w:val="20"/>
                <w:szCs w:val="20"/>
              </w:rPr>
            </w:pPr>
            <w:r w:rsidDel="00000000" w:rsidR="00000000" w:rsidRPr="00000000">
              <w:rPr>
                <w:rFonts w:ascii="Arial" w:cs="Arial" w:eastAsia="Arial" w:hAnsi="Arial"/>
                <w:sz w:val="20"/>
                <w:szCs w:val="20"/>
                <w:rtl w:val="0"/>
              </w:rPr>
              <w:t xml:space="preserve">ADM</w:t>
            </w:r>
            <w:r w:rsidDel="00000000" w:rsidR="00000000" w:rsidRPr="00000000">
              <w:rPr>
                <w:rtl w:val="0"/>
              </w:rPr>
            </w:r>
          </w:p>
        </w:tc>
        <w:tc>
          <w:tcPr>
            <w:shd w:fill="auto" w:val="clear"/>
          </w:tcPr>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Atuação do idoso no mercado de trabalho sob a perspectiva do nível de escolaridade </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Marco Aurélio da Cunha Soares Neto, Chesil Batista Silva</w:t>
            </w:r>
          </w:p>
        </w:tc>
        <w:tc>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tc>
        <w:tc>
          <w:tcPr>
            <w:shd w:fill="auto" w:val="clear"/>
            <w:vAlign w:val="center"/>
          </w:tcPr>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ADM</w:t>
            </w:r>
          </w:p>
        </w:tc>
        <w:tc>
          <w:tcPr>
            <w:shd w:fill="auto" w:val="clear"/>
          </w:tcPr>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impacto da heurística da ancoragem no processo decisório financeiro de idosos ante a aquisição de empréstimos consignados</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Participantes do Projeto: Chesil Batista Silva, Beatriz Maia Bragança</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Professor Orientador: Chesil Batista Silva</w:t>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Apresentador: Beatriz Maia Bragança</w:t>
            </w:r>
          </w:p>
        </w:tc>
        <w:tc>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c>
          <w:tcPr>
            <w:shd w:fill="auto" w:val="clear"/>
            <w:vAlign w:val="center"/>
          </w:tcPr>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3º lugar</w:t>
            </w:r>
          </w:p>
        </w:tc>
      </w:tr>
    </w:tbl>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tbl>
      <w:tblPr>
        <w:tblStyle w:val="Table2"/>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063"/>
        <w:gridCol w:w="2314"/>
        <w:gridCol w:w="1952"/>
        <w:tblGridChange w:id="0">
          <w:tblGrid>
            <w:gridCol w:w="1985"/>
            <w:gridCol w:w="3685"/>
            <w:gridCol w:w="4063"/>
            <w:gridCol w:w="2314"/>
            <w:gridCol w:w="1952"/>
          </w:tblGrid>
        </w:tblGridChange>
      </w:tblGrid>
      <w:tr>
        <w:trPr>
          <w:cantSplit w:val="0"/>
          <w:tblHeader w:val="0"/>
        </w:trPr>
        <w:tc>
          <w:tcPr>
            <w:shd w:fill="e7e6e6" w:val="clear"/>
          </w:tcPr>
          <w:p w:rsidR="00000000" w:rsidDel="00000000" w:rsidP="00000000" w:rsidRDefault="00000000" w:rsidRPr="00000000" w14:paraId="000000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2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2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2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AUP</w:t>
            </w:r>
          </w:p>
        </w:tc>
        <w:tc>
          <w:tcPr>
            <w:shd w:fill="auto" w:val="clear"/>
          </w:tcPr>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Softwares livres e pagos na Arquitetura e Urbanismo: ferramentas essenciais para o exercício profissional contemporâneo</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Gabriel Dias Venâncio, Alber Franscisco dos Santos Neto </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tc>
        <w:tc>
          <w:tcPr>
            <w:shd w:fill="auto" w:val="clear"/>
            <w:vAlign w:val="cente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AUP</w:t>
            </w:r>
          </w:p>
        </w:tc>
        <w:tc>
          <w:tcPr>
            <w:shd w:fill="auto" w:val="clear"/>
          </w:tcPr>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Calçadas, um novo chão na cidade: pavimentos acessíveis e mobilidade sustentável. Um estudo de caso: o bairro da Pelinca em Campos dos Goytacazes</w:t>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Maria Clara Souza Portugal, Caroline de Almeida Nogueira, Clara Domiciano Fidalgo, Isabela Machado Santos, Lídia Maria Tavares Martins</w:t>
            </w:r>
          </w:p>
        </w:tc>
        <w:tc>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c>
          <w:tcPr>
            <w:shd w:fill="auto" w:val="clear"/>
            <w:vAlign w:val="center"/>
          </w:tcPr>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AUP</w:t>
            </w:r>
          </w:p>
        </w:tc>
        <w:tc>
          <w:tcPr>
            <w:shd w:fill="auto" w:val="clear"/>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Estudo do nível de maturidade BIM em faculdades de arquitetura e urbanismo e engenharia civil em Campos dos Goytacazes</w:t>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Bruna Viveiros Machado, élia Maria Peixoto Chrispim, Tatiana Salema Marques Portella</w:t>
            </w:r>
          </w:p>
        </w:tc>
        <w:tc>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04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c>
          <w:tcPr>
            <w:shd w:fill="auto" w:val="clear"/>
            <w:vAlign w:val="center"/>
          </w:tcPr>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3º lugar</w:t>
            </w:r>
          </w:p>
        </w:tc>
      </w:tr>
    </w:tbl>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tbl>
      <w:tblPr>
        <w:tblStyle w:val="Table3"/>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8"/>
        <w:gridCol w:w="1950"/>
        <w:tblGridChange w:id="0">
          <w:tblGrid>
            <w:gridCol w:w="1985"/>
            <w:gridCol w:w="3685"/>
            <w:gridCol w:w="4111"/>
            <w:gridCol w:w="2268"/>
            <w:gridCol w:w="1950"/>
          </w:tblGrid>
        </w:tblGridChange>
      </w:tblGrid>
      <w:tr>
        <w:trPr>
          <w:cantSplit w:val="0"/>
          <w:tblHeader w:val="0"/>
        </w:trPr>
        <w:tc>
          <w:tcPr>
            <w:shd w:fill="e7e6e6" w:val="clear"/>
          </w:tcPr>
          <w:p w:rsidR="00000000" w:rsidDel="00000000" w:rsidP="00000000" w:rsidRDefault="00000000" w:rsidRPr="00000000" w14:paraId="0000004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4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LAQUIBIO</w:t>
            </w:r>
          </w:p>
        </w:tc>
        <w:tc>
          <w:tcPr>
            <w:shd w:fill="auto" w:val="clear"/>
          </w:tcPr>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t xml:space="preserve">Preservando o verde: trilha interpretativa em restinga do Norte Fluminense</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Luciana dos Santos Almeida, Maria das Graças Machado Freire </w:t>
            </w:r>
          </w:p>
        </w:tc>
        <w:tc>
          <w:tcPr/>
          <w:p w:rsidR="00000000" w:rsidDel="00000000" w:rsidP="00000000" w:rsidRDefault="00000000" w:rsidRPr="00000000" w14:paraId="0000005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5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5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LAQUIBIO</w:t>
            </w:r>
          </w:p>
        </w:tc>
        <w:tc>
          <w:tcPr>
            <w:shd w:fill="auto" w:val="clear"/>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Divulgação científica: uso do Instagram para o compartilhamento de projetos de pesquisa</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Clara Fernanda de Souza Barcelos, Lucas Gomes de Freitas, Bárbara Ferreira de Oliveira, Maria das Graças Machado Freire</w:t>
            </w:r>
          </w:p>
        </w:tc>
        <w:tc>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c>
          <w:tcPr>
            <w:shd w:fill="auto" w:val="clear"/>
            <w:vAlign w:val="center"/>
          </w:tcPr>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bl>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tbl>
      <w:tblPr>
        <w:tblStyle w:val="Table4"/>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6"/>
        <w:gridCol w:w="1952"/>
        <w:tblGridChange w:id="0">
          <w:tblGrid>
            <w:gridCol w:w="1985"/>
            <w:gridCol w:w="3685"/>
            <w:gridCol w:w="4111"/>
            <w:gridCol w:w="2266"/>
            <w:gridCol w:w="1952"/>
          </w:tblGrid>
        </w:tblGridChange>
      </w:tblGrid>
      <w:tr>
        <w:trPr>
          <w:cantSplit w:val="0"/>
          <w:tblHeader w:val="0"/>
        </w:trPr>
        <w:tc>
          <w:tcPr>
            <w:shd w:fill="e7e6e6" w:val="clear"/>
          </w:tcPr>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DIR</w:t>
            </w:r>
          </w:p>
        </w:tc>
        <w:tc>
          <w:tcPr>
            <w:shd w:fill="auto" w:val="clear"/>
          </w:tcPr>
          <w:p w:rsidR="00000000" w:rsidDel="00000000" w:rsidP="00000000" w:rsidRDefault="00000000" w:rsidRPr="00000000" w14:paraId="0000006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Educação em direitos humanos: a conscientização de direitos como prevenção ao bullying nas escolas</w:t>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6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Lara Rodrigues dos Santos Cesário, Lorena Borsoi Agrizzi de Matos, Cláudia Hellen dos Santos Clemente Damasceno, Shirles Bernardo Gomes, Indiara Viana Ribeiro Ajame, Bianca Gomes da Silva Muylaert Monteiro de Castro</w:t>
            </w:r>
          </w:p>
          <w:p w:rsidR="00000000" w:rsidDel="00000000" w:rsidP="00000000" w:rsidRDefault="00000000" w:rsidRPr="00000000" w14:paraId="0000006B">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6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DIR</w:t>
            </w:r>
          </w:p>
        </w:tc>
        <w:tc>
          <w:tcPr>
            <w:shd w:fill="auto" w:val="clear"/>
          </w:tcPr>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Justiça restaurativa e a resolução de conflitos judicial izados: uma análise do Programa de Justiça Restaurativa do Departamento Geral de Ações Socioeducativas (DEGASE - RJ) </w:t>
            </w:r>
          </w:p>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Marina Vitória Abrahão Cabral, Valdir Júnio dos Santos,</w:t>
            </w:r>
          </w:p>
        </w:tc>
        <w:tc>
          <w:tcPr/>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07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bl>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tbl>
      <w:tblPr>
        <w:tblStyle w:val="Table5"/>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8"/>
        <w:gridCol w:w="1950"/>
        <w:tblGridChange w:id="0">
          <w:tblGrid>
            <w:gridCol w:w="1985"/>
            <w:gridCol w:w="3685"/>
            <w:gridCol w:w="4111"/>
            <w:gridCol w:w="2268"/>
            <w:gridCol w:w="1950"/>
          </w:tblGrid>
        </w:tblGridChange>
      </w:tblGrid>
      <w:tr>
        <w:trPr>
          <w:cantSplit w:val="0"/>
          <w:tblHeader w:val="0"/>
        </w:trPr>
        <w:tc>
          <w:tcPr>
            <w:shd w:fill="e7e6e6" w:val="clear"/>
          </w:tcPr>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 FIS.</w:t>
            </w:r>
          </w:p>
        </w:tc>
        <w:tc>
          <w:tcPr>
            <w:shd w:fill="auto" w:val="clear"/>
          </w:tcPr>
          <w:p w:rsidR="00000000" w:rsidDel="00000000" w:rsidP="00000000" w:rsidRDefault="00000000" w:rsidRPr="00000000" w14:paraId="0000008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Impacto do alongamento passivo no curso de tempo da resposta dos saltos verticais</w:t>
            </w:r>
          </w:p>
          <w:p w:rsidR="00000000" w:rsidDel="00000000" w:rsidP="00000000" w:rsidRDefault="00000000" w:rsidRPr="00000000" w14:paraId="00000084">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Maycon Douglas Siqueira Pereira, Anderson Pontes Morales, Maurício Rocha Calomeni, Ricardo Costa Abrantes Junior</w:t>
            </w:r>
          </w:p>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 FIS.</w:t>
            </w:r>
          </w:p>
        </w:tc>
        <w:tc>
          <w:tcPr>
            <w:shd w:fill="auto" w:val="clear"/>
          </w:tcPr>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Efeito agudo do uso de máscara facial nos parâmetros fisiológicos, muscular e de performance em atletas no período da COVID-19</w:t>
            </w:r>
          </w:p>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Victor Paes Dias Gonçalves, Mayara Jeronymo Uébe Mansur, Dalton Sodré Alexandre Moreira, Bárbara Vieira Bolckau Miranda, Paloma Priscila Porreca,  Anderson Pontes Morales, Marlana Ribeiro Monteiro</w:t>
            </w:r>
          </w:p>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9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95">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 FIS.</w:t>
            </w:r>
          </w:p>
        </w:tc>
        <w:tc>
          <w:tcPr>
            <w:shd w:fill="auto" w:val="clear"/>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Os efeitos de aprendizagem da esgrima sobre o controle executivo da memória</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9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Davi Tavares Crespo, Nilo Terra Arêas Neto</w:t>
            </w:r>
          </w:p>
          <w:p w:rsidR="00000000" w:rsidDel="00000000" w:rsidP="00000000" w:rsidRDefault="00000000" w:rsidRPr="00000000" w14:paraId="0000009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09E">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3º lugar</w:t>
            </w:r>
          </w:p>
        </w:tc>
      </w:tr>
    </w:tbl>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tbl>
      <w:tblPr>
        <w:tblStyle w:val="Table6"/>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8"/>
        <w:gridCol w:w="1950"/>
        <w:tblGridChange w:id="0">
          <w:tblGrid>
            <w:gridCol w:w="1985"/>
            <w:gridCol w:w="3685"/>
            <w:gridCol w:w="4111"/>
            <w:gridCol w:w="2268"/>
            <w:gridCol w:w="1950"/>
          </w:tblGrid>
        </w:tblGridChange>
      </w:tblGrid>
      <w:tr>
        <w:trPr>
          <w:cantSplit w:val="0"/>
          <w:tblHeader w:val="0"/>
        </w:trPr>
        <w:tc>
          <w:tcPr>
            <w:shd w:fill="e7e6e6" w:val="clear"/>
          </w:tcPr>
          <w:p w:rsidR="00000000" w:rsidDel="00000000" w:rsidP="00000000" w:rsidRDefault="00000000" w:rsidRPr="00000000" w14:paraId="000000A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A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A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A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A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ENF</w:t>
            </w:r>
          </w:p>
        </w:tc>
        <w:tc>
          <w:tcPr>
            <w:shd w:fill="auto" w:val="clear"/>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Ostomia e sexualidade</w:t>
            </w:r>
          </w:p>
        </w:tc>
        <w:tc>
          <w:tcPr>
            <w:shd w:fill="auto" w:val="clear"/>
          </w:tcPr>
          <w:p w:rsidR="00000000" w:rsidDel="00000000" w:rsidP="00000000" w:rsidRDefault="00000000" w:rsidRPr="00000000" w14:paraId="000000A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Larissa Thuanny da Cruz Faria, Vitória Nunes Mattos, Carolina Magalhães Dos Santos, Eduardo Viana Ricardo</w:t>
            </w:r>
          </w:p>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A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AF">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ENF</w:t>
            </w:r>
          </w:p>
        </w:tc>
        <w:tc>
          <w:tcPr>
            <w:shd w:fill="auto" w:val="clear"/>
          </w:tcPr>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Impacto da pandemia de Covid-19 nos hábitos de vida da equipe de Enfermagem atuante em Unidades de Terapia Intensiva dos Hospitais do Município de Campos dos Goytacazes-RJ </w:t>
            </w:r>
          </w:p>
          <w:p w:rsidR="00000000" w:rsidDel="00000000" w:rsidP="00000000" w:rsidRDefault="00000000" w:rsidRPr="00000000" w14:paraId="000000B5">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B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Cristiane Batista Gomes Ferreira, Aline Marques, Carolina Magalhães dos Santos, Ana Paula Passos</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0B9">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bl>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tbl>
      <w:tblPr>
        <w:tblStyle w:val="Table7"/>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6"/>
        <w:gridCol w:w="1952"/>
        <w:tblGridChange w:id="0">
          <w:tblGrid>
            <w:gridCol w:w="1985"/>
            <w:gridCol w:w="3685"/>
            <w:gridCol w:w="4111"/>
            <w:gridCol w:w="2266"/>
            <w:gridCol w:w="1952"/>
          </w:tblGrid>
        </w:tblGridChange>
      </w:tblGrid>
      <w:tr>
        <w:trPr>
          <w:cantSplit w:val="0"/>
          <w:tblHeader w:val="0"/>
        </w:trPr>
        <w:tc>
          <w:tcPr>
            <w:shd w:fill="e7e6e6" w:val="clear"/>
          </w:tcPr>
          <w:p w:rsidR="00000000" w:rsidDel="00000000" w:rsidP="00000000" w:rsidRDefault="00000000" w:rsidRPr="00000000" w14:paraId="000000B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B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B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C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C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rHeight w:val="1277" w:hRule="atLeast"/>
          <w:tblHeader w:val="0"/>
        </w:trPr>
        <w:tc>
          <w:tcPr/>
          <w:p w:rsidR="00000000" w:rsidDel="00000000" w:rsidP="00000000" w:rsidRDefault="00000000" w:rsidRPr="00000000" w14:paraId="000000C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 CIV.</w:t>
            </w:r>
          </w:p>
        </w:tc>
        <w:tc>
          <w:tcPr>
            <w:shd w:fill="auto" w:val="clear"/>
          </w:tcPr>
          <w:p w:rsidR="00000000" w:rsidDel="00000000" w:rsidP="00000000" w:rsidRDefault="00000000" w:rsidRPr="00000000" w14:paraId="000000C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Estudo da qualidade da água de poços rasos no município de Campos dos Goytacazes, RJ</w:t>
            </w:r>
          </w:p>
        </w:tc>
        <w:tc>
          <w:tcPr>
            <w:shd w:fill="auto" w:val="clear"/>
          </w:tcPr>
          <w:p w:rsidR="00000000" w:rsidDel="00000000" w:rsidP="00000000" w:rsidRDefault="00000000" w:rsidRPr="00000000" w14:paraId="000000C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Matheus Rangel da Silva,  Maria da Gloria Alves (Colaborador - LECIV - UENF) Lyndemberg Campelo Correia (Colaborador - LABHIT-IFES), Zélia Maria Peixoto Chrispim</w:t>
            </w:r>
          </w:p>
          <w:p w:rsidR="00000000" w:rsidDel="00000000" w:rsidP="00000000" w:rsidRDefault="00000000" w:rsidRPr="00000000" w14:paraId="000000C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0C9">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C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 CIV.</w:t>
            </w:r>
          </w:p>
        </w:tc>
        <w:tc>
          <w:tcPr>
            <w:shd w:fill="auto" w:val="clear"/>
          </w:tcPr>
          <w:p w:rsidR="00000000" w:rsidDel="00000000" w:rsidP="00000000" w:rsidRDefault="00000000" w:rsidRPr="00000000" w14:paraId="000000C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Estudo preliminar de patologias em estruturas de concreto armado e investigação de manifestações patológicas em um estudo de caso</w:t>
            </w:r>
          </w:p>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Davi Vicente Siqueira,  Laís Porto Miranda, Zélia Maria Peixoto Chrispim, Adriana Meireles Macedo Abreu</w:t>
            </w:r>
          </w:p>
        </w:tc>
        <w:tc>
          <w:tcPr/>
          <w:p w:rsidR="00000000" w:rsidDel="00000000" w:rsidP="00000000" w:rsidRDefault="00000000" w:rsidRPr="00000000" w14:paraId="000000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p w:rsidR="00000000" w:rsidDel="00000000" w:rsidP="00000000" w:rsidRDefault="00000000" w:rsidRPr="00000000" w14:paraId="000000D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 CIV.</w:t>
            </w:r>
          </w:p>
        </w:tc>
        <w:tc>
          <w:tcPr>
            <w:shd w:fill="auto" w:val="clear"/>
          </w:tcPr>
          <w:p w:rsidR="00000000" w:rsidDel="00000000" w:rsidP="00000000" w:rsidRDefault="00000000" w:rsidRPr="00000000" w14:paraId="000000D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Avaliação do potencial de corrosão em concreto armado em função do cobrimento das armaduras</w:t>
            </w:r>
          </w:p>
          <w:p w:rsidR="00000000" w:rsidDel="00000000" w:rsidP="00000000" w:rsidRDefault="00000000" w:rsidRPr="00000000" w14:paraId="000000D8">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D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Lázaro Rodrigues Penna, Maria Luiza Freitas dos Santos Honório, Diogo Pereira Dos Santos Kropf,</w:t>
            </w:r>
          </w:p>
          <w:p w:rsidR="00000000" w:rsidDel="00000000" w:rsidP="00000000" w:rsidRDefault="00000000" w:rsidRPr="00000000" w14:paraId="000000D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Não apresentou</w:t>
            </w:r>
          </w:p>
        </w:tc>
      </w:tr>
    </w:tbl>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tbl>
      <w:tblPr>
        <w:tblStyle w:val="Table8"/>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6"/>
        <w:gridCol w:w="1952"/>
        <w:tblGridChange w:id="0">
          <w:tblGrid>
            <w:gridCol w:w="1985"/>
            <w:gridCol w:w="3685"/>
            <w:gridCol w:w="4111"/>
            <w:gridCol w:w="2266"/>
            <w:gridCol w:w="1952"/>
          </w:tblGrid>
        </w:tblGridChange>
      </w:tblGrid>
      <w:tr>
        <w:trPr>
          <w:cantSplit w:val="0"/>
          <w:tblHeader w:val="0"/>
        </w:trPr>
        <w:tc>
          <w:tcPr>
            <w:shd w:fill="e7e6e6" w:val="clear"/>
          </w:tcPr>
          <w:p w:rsidR="00000000" w:rsidDel="00000000" w:rsidP="00000000" w:rsidRDefault="00000000" w:rsidRPr="00000000" w14:paraId="000000E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E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E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E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0E6">
            <w:pPr>
              <w:jc w:val="cente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0E7">
            <w:pPr>
              <w:jc w:val="center"/>
              <w:rPr>
                <w:rFonts w:ascii="Arial" w:cs="Arial" w:eastAsia="Arial" w:hAnsi="Arial"/>
                <w:color w:val="00ff00"/>
                <w:sz w:val="20"/>
                <w:szCs w:val="20"/>
              </w:rPr>
            </w:pPr>
            <w:r w:rsidDel="00000000" w:rsidR="00000000" w:rsidRPr="00000000">
              <w:rPr>
                <w:rFonts w:ascii="Arial" w:cs="Arial" w:eastAsia="Arial" w:hAnsi="Arial"/>
                <w:sz w:val="20"/>
                <w:szCs w:val="20"/>
                <w:rtl w:val="0"/>
              </w:rPr>
              <w:t xml:space="preserve">ENG. MEC.</w:t>
            </w:r>
            <w:r w:rsidDel="00000000" w:rsidR="00000000" w:rsidRPr="00000000">
              <w:rPr>
                <w:rtl w:val="0"/>
              </w:rPr>
            </w:r>
          </w:p>
        </w:tc>
        <w:tc>
          <w:tcPr>
            <w:shd w:fill="auto" w:val="clear"/>
          </w:tcPr>
          <w:p w:rsidR="00000000" w:rsidDel="00000000" w:rsidP="00000000" w:rsidRDefault="00000000" w:rsidRPr="00000000" w14:paraId="000000E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Desenvolvimento de metal duro a base de WC utilizando aço inoxidável como ligante e carbeto de titânio</w:t>
            </w:r>
          </w:p>
          <w:p w:rsidR="00000000" w:rsidDel="00000000" w:rsidP="00000000" w:rsidRDefault="00000000" w:rsidRPr="00000000" w14:paraId="000000E9">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E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Sara Fidelis Silva, Bárbara Ferreira de Oliveira, Silvio Eduardo Teixeira P. da Silva</w:t>
            </w:r>
          </w:p>
        </w:tc>
        <w:tc>
          <w:tcPr/>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 MEC.</w:t>
            </w:r>
          </w:p>
        </w:tc>
        <w:tc>
          <w:tcPr>
            <w:shd w:fill="auto" w:val="clear"/>
          </w:tcPr>
          <w:p w:rsidR="00000000" w:rsidDel="00000000" w:rsidP="00000000" w:rsidRDefault="00000000" w:rsidRPr="00000000" w14:paraId="000000F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Análise de viabilidade técnica e simulação fluidodinâmica de parque eólico na região Norte Fluminense</w:t>
            </w:r>
          </w:p>
          <w:p w:rsidR="00000000" w:rsidDel="00000000" w:rsidP="00000000" w:rsidRDefault="00000000" w:rsidRPr="00000000" w14:paraId="000000F2">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F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Osmarino Campelo Júnior,  André Machado Ribeiro de Souza, Felipe Pereira Resende Rangel, Silvio Eduardo Teixeira Pinto da Silva</w:t>
            </w:r>
          </w:p>
          <w:p w:rsidR="00000000" w:rsidDel="00000000" w:rsidP="00000000" w:rsidRDefault="00000000" w:rsidRPr="00000000" w14:paraId="000000F4">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8">
            <w:pPr>
              <w:jc w:val="center"/>
              <w:rPr>
                <w:rFonts w:ascii="Arial" w:cs="Arial" w:eastAsia="Arial" w:hAnsi="Arial"/>
                <w:sz w:val="20"/>
                <w:szCs w:val="20"/>
              </w:rPr>
            </w:pPr>
            <w:r w:rsidDel="00000000" w:rsidR="00000000" w:rsidRPr="00000000">
              <w:rPr>
                <w:sz w:val="22"/>
                <w:szCs w:val="22"/>
                <w:rtl w:val="0"/>
              </w:rPr>
              <w:t xml:space="preserve">2º lugar</w:t>
            </w:r>
            <w:r w:rsidDel="00000000" w:rsidR="00000000" w:rsidRPr="00000000">
              <w:rPr>
                <w:rtl w:val="0"/>
              </w:rPr>
            </w:r>
          </w:p>
        </w:tc>
      </w:tr>
    </w:tbl>
    <w:p w:rsidR="00000000" w:rsidDel="00000000" w:rsidP="00000000" w:rsidRDefault="00000000" w:rsidRPr="00000000" w14:paraId="000000F9">
      <w:pPr>
        <w:rPr>
          <w:b w:val="1"/>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r>
    </w:p>
    <w:tbl>
      <w:tblPr>
        <w:tblStyle w:val="Table9"/>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6"/>
        <w:gridCol w:w="1952"/>
        <w:tblGridChange w:id="0">
          <w:tblGrid>
            <w:gridCol w:w="1985"/>
            <w:gridCol w:w="3685"/>
            <w:gridCol w:w="4111"/>
            <w:gridCol w:w="2266"/>
            <w:gridCol w:w="1952"/>
          </w:tblGrid>
        </w:tblGridChange>
      </w:tblGrid>
      <w:tr>
        <w:trPr>
          <w:cantSplit w:val="0"/>
          <w:tblHeader w:val="0"/>
        </w:trPr>
        <w:tc>
          <w:tcPr>
            <w:shd w:fill="e7e6e6" w:val="clear"/>
          </w:tcPr>
          <w:p w:rsidR="00000000" w:rsidDel="00000000" w:rsidP="00000000" w:rsidRDefault="00000000" w:rsidRPr="00000000" w14:paraId="000000F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0F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0F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0F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0F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10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     ENG. PROD.</w:t>
            </w:r>
          </w:p>
        </w:tc>
        <w:tc>
          <w:tcPr>
            <w:shd w:fill="auto" w:val="clear"/>
          </w:tcPr>
          <w:p w:rsidR="00000000" w:rsidDel="00000000" w:rsidP="00000000" w:rsidRDefault="00000000" w:rsidRPr="00000000" w14:paraId="000001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Contribuições das startups da indústria criativa para a profissionalização do setor no Brasil</w:t>
            </w:r>
          </w:p>
          <w:p w:rsidR="00000000" w:rsidDel="00000000" w:rsidP="00000000" w:rsidRDefault="00000000" w:rsidRPr="00000000" w14:paraId="00000104">
            <w:pPr>
              <w:tabs>
                <w:tab w:val="left" w:leader="none" w:pos="603"/>
              </w:tabs>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Lara Alves Rosa Gomes,  Pompílio Guimarães Reis Filho</w:t>
            </w:r>
          </w:p>
        </w:tc>
        <w:tc>
          <w:tcPr/>
          <w:p w:rsidR="00000000" w:rsidDel="00000000" w:rsidP="00000000" w:rsidRDefault="00000000" w:rsidRPr="00000000" w14:paraId="000001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10A">
            <w:pP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10B">
            <w:pP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10C">
            <w:pP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10D">
            <w:pPr>
              <w:jc w:val="center"/>
              <w:rPr>
                <w:rFonts w:ascii="Arial" w:cs="Arial" w:eastAsia="Arial" w:hAnsi="Arial"/>
                <w:color w:val="00ff00"/>
                <w:sz w:val="20"/>
                <w:szCs w:val="20"/>
              </w:rPr>
            </w:pPr>
            <w:r w:rsidDel="00000000" w:rsidR="00000000" w:rsidRPr="00000000">
              <w:rPr>
                <w:rFonts w:ascii="Arial" w:cs="Arial" w:eastAsia="Arial" w:hAnsi="Arial"/>
                <w:sz w:val="20"/>
                <w:szCs w:val="20"/>
                <w:rtl w:val="0"/>
              </w:rPr>
              <w:t xml:space="preserve">ENG. PROD.</w:t>
            </w:r>
            <w:r w:rsidDel="00000000" w:rsidR="00000000" w:rsidRPr="00000000">
              <w:rPr>
                <w:rtl w:val="0"/>
              </w:rPr>
            </w:r>
          </w:p>
        </w:tc>
        <w:tc>
          <w:tcPr>
            <w:shd w:fill="auto" w:val="clear"/>
          </w:tcPr>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sz w:val="20"/>
                <w:szCs w:val="20"/>
                <w:rtl w:val="0"/>
              </w:rPr>
              <w:t xml:space="preserve">Aplicação da abordagem ágil-enxuta na construção civil: experiências de um estudo de caso</w:t>
            </w:r>
          </w:p>
        </w:tc>
        <w:tc>
          <w:tcPr>
            <w:shd w:fill="auto" w:val="clear"/>
          </w:tcPr>
          <w:p w:rsidR="00000000" w:rsidDel="00000000" w:rsidP="00000000" w:rsidRDefault="00000000" w:rsidRPr="00000000" w14:paraId="000001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Samira de Almeida Viana,  Artur Granato Ferreira Campos(Aluno voluntário) Jeferson de Souza da Silva (Aluno voluntário), Pedro Henrique Dutra de Abreu Mancini de Azevedo</w:t>
            </w:r>
          </w:p>
          <w:p w:rsidR="00000000" w:rsidDel="00000000" w:rsidP="00000000" w:rsidRDefault="00000000" w:rsidRPr="00000000" w14:paraId="0000011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 PROD.</w:t>
            </w:r>
          </w:p>
        </w:tc>
        <w:tc>
          <w:tcPr>
            <w:shd w:fill="auto" w:val="clear"/>
          </w:tcPr>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Análise das competências transversais (soft skills) no contexto da indústria 4.0 e a importância na formação do engenheiro de produção</w:t>
            </w:r>
          </w:p>
          <w:p w:rsidR="00000000" w:rsidDel="00000000" w:rsidP="00000000" w:rsidRDefault="00000000" w:rsidRPr="00000000" w14:paraId="00000118">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Nayane Caldeira Manhães, Geanni Barbosa da Silveira e Silva, Sileno Martinho Silva Ribeiro</w:t>
            </w:r>
          </w:p>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11D">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3º lugar</w:t>
            </w:r>
          </w:p>
        </w:tc>
      </w:tr>
    </w:tbl>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rtl w:val="0"/>
        </w:rPr>
      </w:r>
    </w:p>
    <w:tbl>
      <w:tblPr>
        <w:tblStyle w:val="Table10"/>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6"/>
        <w:gridCol w:w="1952"/>
        <w:tblGridChange w:id="0">
          <w:tblGrid>
            <w:gridCol w:w="1985"/>
            <w:gridCol w:w="3685"/>
            <w:gridCol w:w="4111"/>
            <w:gridCol w:w="2266"/>
            <w:gridCol w:w="19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2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2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2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2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12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FISIO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Estudo da função pulmonar em tabagistas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Bruna de Souza Barreto de Amaral, Donayra Gomes Clara, Letícia Pavoni dos Passos, Ludmila Brandão da Silva, Mayara da Conceição Cerqueira, Milena Abreu, Luciano Matos Chicayban, Alexandre Pereira dos Santos</w:t>
            </w:r>
          </w:p>
          <w:p w:rsidR="00000000" w:rsidDel="00000000" w:rsidP="00000000" w:rsidRDefault="00000000" w:rsidRPr="00000000" w14:paraId="0000012C">
            <w:pPr>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12F">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FISIO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Elaboração de pulmões mecânicos neonatal e pediátrico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Gabriela Motta Vasconcelos,  Karla Duarte Barreto Xavier,Anna Esther de Souza Lopes Palagar, Katrine de Souza Guimarães, Luciano Matos Chicayban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13A">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FISIO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Associação entre trabalho em ambiente doméstico, qualidade de vida e dor lombar não específica durante a pandemia de COVID-19 </w:t>
            </w:r>
          </w:p>
          <w:p w:rsidR="00000000" w:rsidDel="00000000" w:rsidP="00000000" w:rsidRDefault="00000000" w:rsidRPr="00000000" w14:paraId="00000141">
            <w:pPr>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Maria Luiza Lopes Nogueira Alberto, Felipe Sampaio Jorge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144">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Não apresentou</w:t>
            </w:r>
          </w:p>
        </w:tc>
      </w:tr>
    </w:tbl>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tbl>
      <w:tblPr>
        <w:tblStyle w:val="Table11"/>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063"/>
        <w:gridCol w:w="2314"/>
        <w:gridCol w:w="1952"/>
        <w:tblGridChange w:id="0">
          <w:tblGrid>
            <w:gridCol w:w="1985"/>
            <w:gridCol w:w="3685"/>
            <w:gridCol w:w="4063"/>
            <w:gridCol w:w="2314"/>
            <w:gridCol w:w="1952"/>
          </w:tblGrid>
        </w:tblGridChange>
      </w:tblGrid>
      <w:tr>
        <w:trPr>
          <w:cantSplit w:val="0"/>
          <w:tblHeader w:val="0"/>
        </w:trPr>
        <w:tc>
          <w:tcPr>
            <w:shd w:fill="e7e6e6" w:val="clear"/>
          </w:tcPr>
          <w:p w:rsidR="00000000" w:rsidDel="00000000" w:rsidP="00000000" w:rsidRDefault="00000000" w:rsidRPr="00000000" w14:paraId="0000014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1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1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14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14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14D">
            <w:pPr>
              <w:jc w:val="cente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14E">
            <w:pPr>
              <w:jc w:val="center"/>
              <w:rPr>
                <w:rFonts w:ascii="Arial" w:cs="Arial" w:eastAsia="Arial" w:hAnsi="Arial"/>
                <w:color w:val="00ff00"/>
                <w:sz w:val="20"/>
                <w:szCs w:val="20"/>
              </w:rPr>
            </w:pPr>
            <w:r w:rsidDel="00000000" w:rsidR="00000000" w:rsidRPr="00000000">
              <w:rPr>
                <w:rFonts w:ascii="Arial" w:cs="Arial" w:eastAsia="Arial" w:hAnsi="Arial"/>
                <w:sz w:val="20"/>
                <w:szCs w:val="20"/>
                <w:rtl w:val="0"/>
              </w:rPr>
              <w:t xml:space="preserve">PEDAG</w:t>
            </w:r>
            <w:r w:rsidDel="00000000" w:rsidR="00000000" w:rsidRPr="00000000">
              <w:rPr>
                <w:rtl w:val="0"/>
              </w:rPr>
            </w:r>
          </w:p>
        </w:tc>
        <w:tc>
          <w:tcPr>
            <w:shd w:fill="auto" w:val="clear"/>
          </w:tcPr>
          <w:p w:rsidR="00000000" w:rsidDel="00000000" w:rsidP="00000000" w:rsidRDefault="00000000" w:rsidRPr="00000000" w14:paraId="000001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Universidade Bairro: uma análise das atividades extensionistas desenvolvidas na Comunidade Tamarindo</w:t>
            </w:r>
          </w:p>
        </w:tc>
        <w:tc>
          <w:tcPr>
            <w:shd w:fill="auto" w:val="clear"/>
          </w:tcPr>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Glória Estéfanny Freitas Barbosa, Teresa Claudina de Oliveira Cunha, Juliana Pessanha Falcão</w:t>
            </w:r>
          </w:p>
          <w:p w:rsidR="00000000" w:rsidDel="00000000" w:rsidP="00000000" w:rsidRDefault="00000000" w:rsidRPr="00000000" w14:paraId="0000015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153">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15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PEDAG</w:t>
            </w:r>
          </w:p>
        </w:tc>
        <w:tc>
          <w:tcPr>
            <w:shd w:fill="auto" w:val="clear"/>
          </w:tcPr>
          <w:p w:rsidR="00000000" w:rsidDel="00000000" w:rsidP="00000000" w:rsidRDefault="00000000" w:rsidRPr="00000000" w14:paraId="0000015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Professor pós pandemia do coronavírus</w:t>
            </w:r>
          </w:p>
        </w:tc>
        <w:tc>
          <w:tcPr>
            <w:shd w:fill="auto" w:val="clear"/>
          </w:tcPr>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Júlia da Silva Caldas, Larissa da Silva Gomes, Juliana Pessanha Falcão, Luiza Alves de Carvalho</w:t>
            </w:r>
          </w:p>
          <w:p w:rsidR="00000000" w:rsidDel="00000000" w:rsidP="00000000" w:rsidRDefault="00000000" w:rsidRPr="00000000" w14:paraId="0000015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15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bl>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b w:val="1"/>
        </w:rPr>
      </w:pPr>
      <w:r w:rsidDel="00000000" w:rsidR="00000000" w:rsidRPr="00000000">
        <w:rPr>
          <w:rtl w:val="0"/>
        </w:rPr>
      </w:r>
    </w:p>
    <w:tbl>
      <w:tblPr>
        <w:tblStyle w:val="Table12"/>
        <w:tblW w:w="139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3685"/>
        <w:gridCol w:w="4111"/>
        <w:gridCol w:w="2266"/>
        <w:gridCol w:w="1952"/>
        <w:tblGridChange w:id="0">
          <w:tblGrid>
            <w:gridCol w:w="1985"/>
            <w:gridCol w:w="3685"/>
            <w:gridCol w:w="4111"/>
            <w:gridCol w:w="2266"/>
            <w:gridCol w:w="1952"/>
          </w:tblGrid>
        </w:tblGridChange>
      </w:tblGrid>
      <w:tr>
        <w:trPr>
          <w:cantSplit w:val="0"/>
          <w:tblHeader w:val="0"/>
        </w:trPr>
        <w:tc>
          <w:tcPr>
            <w:shd w:fill="e7e6e6" w:val="clear"/>
          </w:tcPr>
          <w:p w:rsidR="00000000" w:rsidDel="00000000" w:rsidP="00000000" w:rsidRDefault="00000000" w:rsidRPr="00000000" w14:paraId="0000016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shd w:fill="e7e6e6" w:val="clear"/>
          </w:tcPr>
          <w:p w:rsidR="00000000" w:rsidDel="00000000" w:rsidP="00000000" w:rsidRDefault="00000000" w:rsidRPr="00000000" w14:paraId="0000016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shd w:fill="e7e6e6" w:val="clear"/>
          </w:tcPr>
          <w:p w:rsidR="00000000" w:rsidDel="00000000" w:rsidP="00000000" w:rsidRDefault="00000000" w:rsidRPr="00000000" w14:paraId="0000016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shd w:fill="e7e6e6" w:val="clear"/>
          </w:tcPr>
          <w:p w:rsidR="00000000" w:rsidDel="00000000" w:rsidP="00000000" w:rsidRDefault="00000000" w:rsidRPr="00000000" w14:paraId="0000016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c>
          <w:tcPr>
            <w:shd w:fill="e7e6e6" w:val="clear"/>
            <w:vAlign w:val="center"/>
          </w:tcPr>
          <w:p w:rsidR="00000000" w:rsidDel="00000000" w:rsidP="00000000" w:rsidRDefault="00000000" w:rsidRPr="00000000" w14:paraId="0000016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PREMIAÇÃO</w:t>
            </w:r>
          </w:p>
        </w:tc>
      </w:tr>
      <w:tr>
        <w:trPr>
          <w:cantSplit w:val="0"/>
          <w:tblHeader w:val="0"/>
        </w:trPr>
        <w:tc>
          <w:tcPr/>
          <w:p w:rsidR="00000000" w:rsidDel="00000000" w:rsidP="00000000" w:rsidRDefault="00000000" w:rsidRPr="00000000" w14:paraId="00000165">
            <w:pP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166">
            <w:pPr>
              <w:rPr>
                <w:rFonts w:ascii="Arial" w:cs="Arial" w:eastAsia="Arial" w:hAnsi="Arial"/>
                <w:color w:val="00ff00"/>
                <w:sz w:val="20"/>
                <w:szCs w:val="20"/>
              </w:rPr>
            </w:pPr>
            <w:r w:rsidDel="00000000" w:rsidR="00000000" w:rsidRPr="00000000">
              <w:rPr>
                <w:rtl w:val="0"/>
              </w:rPr>
            </w:r>
          </w:p>
          <w:p w:rsidR="00000000" w:rsidDel="00000000" w:rsidP="00000000" w:rsidRDefault="00000000" w:rsidRPr="00000000" w14:paraId="00000167">
            <w:pPr>
              <w:jc w:val="center"/>
              <w:rPr>
                <w:rFonts w:ascii="Arial" w:cs="Arial" w:eastAsia="Arial" w:hAnsi="Arial"/>
                <w:color w:val="00ff00"/>
                <w:sz w:val="20"/>
                <w:szCs w:val="20"/>
              </w:rPr>
            </w:pPr>
            <w:r w:rsidDel="00000000" w:rsidR="00000000" w:rsidRPr="00000000">
              <w:rPr>
                <w:rFonts w:ascii="Arial" w:cs="Arial" w:eastAsia="Arial" w:hAnsi="Arial"/>
                <w:sz w:val="20"/>
                <w:szCs w:val="20"/>
                <w:rtl w:val="0"/>
              </w:rPr>
              <w:t xml:space="preserve">PSICO</w:t>
            </w:r>
            <w:r w:rsidDel="00000000" w:rsidR="00000000" w:rsidRPr="00000000">
              <w:rPr>
                <w:rtl w:val="0"/>
              </w:rPr>
            </w:r>
          </w:p>
        </w:tc>
        <w:tc>
          <w:tcPr>
            <w:shd w:fill="auto" w:val="clear"/>
          </w:tcPr>
          <w:p w:rsidR="00000000" w:rsidDel="00000000" w:rsidP="00000000" w:rsidRDefault="00000000" w:rsidRPr="00000000" w14:paraId="00000168">
            <w:pPr>
              <w:rPr>
                <w:rFonts w:ascii="Arial" w:cs="Arial" w:eastAsia="Arial" w:hAnsi="Arial"/>
                <w:sz w:val="20"/>
                <w:szCs w:val="20"/>
              </w:rPr>
            </w:pPr>
            <w:r w:rsidDel="00000000" w:rsidR="00000000" w:rsidRPr="00000000">
              <w:rPr>
                <w:rFonts w:ascii="Arial" w:cs="Arial" w:eastAsia="Arial" w:hAnsi="Arial"/>
                <w:sz w:val="20"/>
                <w:szCs w:val="20"/>
                <w:rtl w:val="0"/>
              </w:rPr>
              <w:t xml:space="preserve">Contribuições da espiritualidade para a saúde mental de pacientes em tratamento oncológico</w:t>
            </w:r>
          </w:p>
        </w:tc>
        <w:tc>
          <w:tcPr>
            <w:shd w:fill="auto" w:val="clear"/>
          </w:tcPr>
          <w:p w:rsidR="00000000" w:rsidDel="00000000" w:rsidP="00000000" w:rsidRDefault="00000000" w:rsidRPr="00000000" w14:paraId="0000016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Amanda Souza Pereira Sales Elias Sousa (Aluno voluntário) Cecília Souza França (Aluno voluntário), Murialdo Gasparet, Paula Márcia Seabra de Sousa </w:t>
            </w:r>
          </w:p>
          <w:p w:rsidR="00000000" w:rsidDel="00000000" w:rsidP="00000000" w:rsidRDefault="00000000" w:rsidRPr="00000000" w14:paraId="0000016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 Edital nº 25</w:t>
            </w:r>
          </w:p>
          <w:p w:rsidR="00000000" w:rsidDel="00000000" w:rsidP="00000000" w:rsidRDefault="00000000" w:rsidRPr="00000000" w14:paraId="0000016C">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r>
      <w:tr>
        <w:trPr>
          <w:cantSplit w:val="0"/>
          <w:tblHeader w:val="0"/>
        </w:trPr>
        <w:tc>
          <w:tcPr/>
          <w:p w:rsidR="00000000" w:rsidDel="00000000" w:rsidP="00000000" w:rsidRDefault="00000000" w:rsidRPr="00000000" w14:paraId="0000016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PSICO</w:t>
            </w:r>
          </w:p>
        </w:tc>
        <w:tc>
          <w:tcPr>
            <w:shd w:fill="auto" w:val="clear"/>
          </w:tcPr>
          <w:p w:rsidR="00000000" w:rsidDel="00000000" w:rsidP="00000000" w:rsidRDefault="00000000" w:rsidRPr="00000000" w14:paraId="000001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impactos psicossociais do ensino remoto na juventude negra: um debate interseccional sobre pandemia de COVID-19, gênero, raça e classe</w:t>
            </w:r>
          </w:p>
          <w:p w:rsidR="00000000" w:rsidDel="00000000" w:rsidP="00000000" w:rsidRDefault="00000000" w:rsidRPr="00000000" w14:paraId="00000173">
            <w:pPr>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Rafaela Pinheiro De Almeida Neves, Daianne Possoly da Silva Alves, Franciele Therezinha Magno Calidoni, Mariana Sales de Oliveira, Thaís Araújo de Azevedo, Thalissa Bastos Batista, Edson Ribeiro de Andrade</w:t>
            </w:r>
          </w:p>
          <w:p w:rsidR="00000000" w:rsidDel="00000000" w:rsidP="00000000" w:rsidRDefault="00000000" w:rsidRPr="00000000" w14:paraId="0000017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177">
            <w:pP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p w:rsidR="00000000" w:rsidDel="00000000" w:rsidP="00000000" w:rsidRDefault="00000000" w:rsidRPr="00000000" w14:paraId="00000178">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r>
      <w:tr>
        <w:trPr>
          <w:cantSplit w:val="0"/>
          <w:tblHeader w:val="0"/>
        </w:trPr>
        <w:tc>
          <w:tcPr/>
          <w:p w:rsidR="00000000" w:rsidDel="00000000" w:rsidP="00000000" w:rsidRDefault="00000000" w:rsidRPr="00000000" w14:paraId="0000017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PSICO</w:t>
            </w:r>
          </w:p>
        </w:tc>
        <w:tc>
          <w:tcPr>
            <w:shd w:fill="auto" w:val="clear"/>
          </w:tcPr>
          <w:p w:rsidR="00000000" w:rsidDel="00000000" w:rsidP="00000000" w:rsidRDefault="00000000" w:rsidRPr="00000000" w14:paraId="0000017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Contribuições da avaliação neuropsicológica para o processo de psicoterapia em crianças com traços de TDAH</w:t>
            </w:r>
          </w:p>
          <w:p w:rsidR="00000000" w:rsidDel="00000000" w:rsidP="00000000" w:rsidRDefault="00000000" w:rsidRPr="00000000" w14:paraId="0000017E">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7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Edelma Paes Pereira da Silva, Maria Clara Ribeiro Miranda, Thalia Soares da Silva Dias, Scheilla Maria Ribeiro Rocha Ferreira, Sananda Melo Lopes Almeida Soares</w:t>
            </w:r>
          </w:p>
          <w:p w:rsidR="00000000" w:rsidDel="00000000" w:rsidP="00000000" w:rsidRDefault="00000000" w:rsidRPr="00000000" w14:paraId="00000180">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1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c>
          <w:tcPr>
            <w:shd w:fill="auto" w:val="clear"/>
            <w:vAlign w:val="center"/>
          </w:tcPr>
          <w:p w:rsidR="00000000" w:rsidDel="00000000" w:rsidP="00000000" w:rsidRDefault="00000000" w:rsidRPr="00000000" w14:paraId="000001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3º lugar</w:t>
            </w:r>
          </w:p>
        </w:tc>
      </w:tr>
    </w:tbl>
    <w:p w:rsidR="00000000" w:rsidDel="00000000" w:rsidP="00000000" w:rsidRDefault="00000000" w:rsidRPr="00000000" w14:paraId="00000184">
      <w:pPr>
        <w:rPr/>
      </w:pPr>
      <w:bookmarkStart w:colFirst="0" w:colLast="0" w:name="_heading=h.gjdgxs" w:id="0"/>
      <w:bookmarkEnd w:id="0"/>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 Apresentação de banner: 1º lugar</w:t>
      </w:r>
    </w:p>
    <w:p w:rsidR="00000000" w:rsidDel="00000000" w:rsidP="00000000" w:rsidRDefault="00000000" w:rsidRPr="00000000" w14:paraId="00000187">
      <w:pPr>
        <w:rPr/>
      </w:pPr>
      <w:r w:rsidDel="00000000" w:rsidR="00000000" w:rsidRPr="00000000">
        <w:rPr>
          <w:rtl w:val="0"/>
        </w:rPr>
      </w:r>
    </w:p>
    <w:tbl>
      <w:tblPr>
        <w:tblStyle w:val="Table13"/>
        <w:tblW w:w="13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5103"/>
        <w:gridCol w:w="4961"/>
        <w:gridCol w:w="2268"/>
        <w:tblGridChange w:id="0">
          <w:tblGrid>
            <w:gridCol w:w="1413"/>
            <w:gridCol w:w="5103"/>
            <w:gridCol w:w="4961"/>
            <w:gridCol w:w="2268"/>
          </w:tblGrid>
        </w:tblGridChange>
      </w:tblGrid>
      <w:tr>
        <w:trPr>
          <w:cantSplit w:val="0"/>
          <w:trHeight w:val="415" w:hRule="atLeast"/>
          <w:tblHeader w:val="0"/>
        </w:trPr>
        <w:tc>
          <w:tcPr/>
          <w:p w:rsidR="00000000" w:rsidDel="00000000" w:rsidP="00000000" w:rsidRDefault="00000000" w:rsidRPr="00000000" w14:paraId="0000018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CURSO</w:t>
            </w:r>
          </w:p>
        </w:tc>
        <w:tc>
          <w:tcPr/>
          <w:p w:rsidR="00000000" w:rsidDel="00000000" w:rsidP="00000000" w:rsidRDefault="00000000" w:rsidRPr="00000000" w14:paraId="0000018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w:t>
            </w:r>
          </w:p>
        </w:tc>
        <w:tc>
          <w:tcPr/>
          <w:p w:rsidR="00000000" w:rsidDel="00000000" w:rsidP="00000000" w:rsidRDefault="00000000" w:rsidRPr="00000000" w14:paraId="0000018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PARTICIPANTES</w:t>
            </w:r>
          </w:p>
        </w:tc>
        <w:tc>
          <w:tcPr/>
          <w:p w:rsidR="00000000" w:rsidDel="00000000" w:rsidP="00000000" w:rsidRDefault="00000000" w:rsidRPr="00000000" w14:paraId="0000018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PROGRAMA</w:t>
            </w:r>
          </w:p>
        </w:tc>
      </w:tr>
      <w:tr>
        <w:trPr>
          <w:cantSplit w:val="0"/>
          <w:trHeight w:val="749" w:hRule="atLeast"/>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ADM</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highlight w:val="white"/>
                <w:rtl w:val="0"/>
              </w:rPr>
              <w:t xml:space="preserve">Estruturação organizacional para gestão de processos em uma distribuidora de produtos de higiene e limpeza</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202124"/>
                <w:sz w:val="20"/>
                <w:szCs w:val="20"/>
                <w:highlight w:val="white"/>
                <w:rtl w:val="0"/>
              </w:rPr>
              <w:t xml:space="preserve">Gabriella Viana dos Santos Arueira, Laís Novaes Pillar de Oliveira Castro</w:t>
            </w:r>
            <w:r w:rsidDel="00000000" w:rsidR="00000000" w:rsidRPr="00000000">
              <w:rPr>
                <w:rtl w:val="0"/>
              </w:rPr>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Edital Nº 09</w:t>
            </w:r>
            <w:r w:rsidDel="00000000" w:rsidR="00000000" w:rsidRPr="00000000">
              <w:rPr>
                <w:rtl w:val="0"/>
              </w:rPr>
            </w:r>
          </w:p>
        </w:tc>
      </w:tr>
      <w:tr>
        <w:trPr>
          <w:cantSplit w:val="0"/>
          <w:trHeight w:val="749" w:hRule="atLeast"/>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AUP</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Calçadas ou (des)calçadas? construção sustentável, mobilidade ativa e pavimentos acessíveis: um olhar por Campos dos Goytacazes</w:t>
            </w:r>
            <w:r w:rsidDel="00000000" w:rsidR="00000000" w:rsidRPr="00000000">
              <w:rPr>
                <w:rtl w:val="0"/>
              </w:rPr>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Maria Clara Souza Portugal Caroline de A. Nogueira Clara Domiciano Fidalgo Isabela Machado Santos, Lídia Maria Tavares Martins</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LAQUIBIO</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sz w:val="20"/>
                <w:szCs w:val="20"/>
                <w:rtl w:val="0"/>
              </w:rPr>
              <w:t xml:space="preserve">Divulgação científica: uso do Instagram para o compartilhamento de projetos de pesquisa</w:t>
            </w:r>
            <w:r w:rsidDel="00000000" w:rsidR="00000000" w:rsidRPr="00000000">
              <w:rPr>
                <w:rtl w:val="0"/>
              </w:rPr>
            </w:r>
          </w:p>
        </w:tc>
        <w:tc>
          <w:tcPr/>
          <w:p w:rsidR="00000000" w:rsidDel="00000000" w:rsidP="00000000" w:rsidRDefault="00000000" w:rsidRPr="00000000" w14:paraId="0000019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Lucas Gomes de Freitas,  Clara Fernanda de Souza Barcelos,  Bárbara Ferreira de Oliveira, Maria das Graças Machado Freire</w:t>
            </w:r>
          </w:p>
          <w:p w:rsidR="00000000" w:rsidDel="00000000" w:rsidP="00000000" w:rsidRDefault="00000000" w:rsidRPr="00000000" w14:paraId="0000019B">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08</w:t>
            </w:r>
          </w:p>
        </w:tc>
      </w:tr>
      <w:tr>
        <w:trPr>
          <w:cantSplit w:val="0"/>
          <w:trHeight w:val="749" w:hRule="atLeast"/>
          <w:tblHeader w:val="0"/>
        </w:trPr>
        <w:tc>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w:t>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Direitos humanos e educação inclusiva no âmbito escolar: uma análise do acesso de estudantes com deficiência nas escolas de Campos dos Goytacazes/RJ</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212121"/>
                <w:sz w:val="20"/>
                <w:szCs w:val="20"/>
                <w:rtl w:val="0"/>
              </w:rPr>
              <w:t xml:space="preserve">Raphael Soares Tinoco, Bianca Gomes da Silva Muylaert Monteiro de Castro</w:t>
            </w:r>
            <w:r w:rsidDel="00000000" w:rsidR="00000000" w:rsidRPr="00000000">
              <w:rPr>
                <w:rtl w:val="0"/>
              </w:rPr>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26</w:t>
            </w:r>
          </w:p>
        </w:tc>
      </w:tr>
      <w:tr>
        <w:trPr>
          <w:cantSplit w:val="0"/>
          <w:trHeight w:val="749" w:hRule="atLeast"/>
          <w:tblHeader w:val="0"/>
        </w:trPr>
        <w:tc>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ED FIS</w:t>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treinamento de força por meio de exercícios com resistência elástica para sustentação dos grandes saltos em bailarinos clássicos: O Grand Jetté</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53" w:line="228" w:lineRule="auto"/>
              <w:ind w:left="117"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Julia Gomes Arêas, Pedro Hilário Lourenço da Mota, Priscilla Gonçalves de Azevedo</w:t>
            </w:r>
            <w:r w:rsidDel="00000000" w:rsidR="00000000" w:rsidRPr="00000000">
              <w:rPr>
                <w:rtl w:val="0"/>
              </w:rPr>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ENF</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Vivência acadêmica dos estudantes de enfermagem durante a pandemia de COVID-19</w:t>
            </w:r>
            <w:r w:rsidDel="00000000" w:rsidR="00000000" w:rsidRPr="00000000">
              <w:rPr>
                <w:rtl w:val="0"/>
              </w:rPr>
            </w:r>
          </w:p>
        </w:tc>
        <w:tc>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 Carolina da Silva Azevedo Victoria Celeste Gomes Cardoso Kaylane Crespo Calil, Carolina Magalhães dos Santos, Aline Siqueira de Azevedo</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ENG CIV</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Estudo da aplicação de engobe na engenharia civil, em artefatos cerâmicos e outros</w:t>
            </w:r>
            <w:r w:rsidDel="00000000" w:rsidR="00000000" w:rsidRPr="00000000">
              <w:rPr>
                <w:rtl w:val="0"/>
              </w:rPr>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 Carolina Lisboa Machado Brenno William Corrêa Mattos Vivyan Pinheiro Simão Ribeiro, Zélia Maria Peixoto Chrispim</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ENG MEC</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Análise comparativa sobre à ação de fluido de corte em processo de torneamento convencional</w:t>
            </w:r>
            <w:r w:rsidDel="00000000" w:rsidR="00000000" w:rsidRPr="00000000">
              <w:rPr>
                <w:rtl w:val="0"/>
              </w:rPr>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Gustavo Henrique Tardy Gomes Gabriel Silva dos Santos Matheus de Souza Mello, Alecsander Teixeira dos Santos</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ENG PROD</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Estratégias empresariais em tempos de pandemia: estudo aplicado no Norte Fluminense</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Laís Vitória do Nascimento Souza, Maria Eugenia Santana Soares Vasconcelos</w:t>
            </w:r>
            <w:r w:rsidDel="00000000" w:rsidR="00000000" w:rsidRPr="00000000">
              <w:rPr>
                <w:rtl w:val="0"/>
              </w:rPr>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FISIO</w:t>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Variabilidade de execução da hiperinsuflação manual sobre a pressão nas vias aéreas e pico de fluxo</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Maria Luiza Ramos Fernandes, </w:t>
            </w:r>
            <w:r w:rsidDel="00000000" w:rsidR="00000000" w:rsidRPr="00000000">
              <w:rPr>
                <w:rFonts w:ascii="Arial" w:cs="Arial" w:eastAsia="Arial" w:hAnsi="Arial"/>
                <w:color w:val="202124"/>
                <w:sz w:val="20"/>
                <w:szCs w:val="20"/>
                <w:highlight w:val="white"/>
                <w:rtl w:val="0"/>
              </w:rPr>
              <w:t xml:space="preserve">Luciano Matos Chicayban</w:t>
            </w:r>
            <w:r w:rsidDel="00000000" w:rsidR="00000000" w:rsidRPr="00000000">
              <w:rPr>
                <w:rtl w:val="0"/>
              </w:rPr>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PIBIC/ISECENSA</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26</w:t>
            </w:r>
          </w:p>
        </w:tc>
      </w:tr>
      <w:tr>
        <w:trPr>
          <w:cantSplit w:val="0"/>
          <w:trHeight w:val="749" w:hRule="atLeast"/>
          <w:tblHeader w:val="0"/>
        </w:trPr>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PEDAG</w:t>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Educação patrimonial nas escolas e a formação integral do indivíduo</w:t>
            </w:r>
            <w:r w:rsidDel="00000000" w:rsidR="00000000" w:rsidRPr="00000000">
              <w:rPr>
                <w:rtl w:val="0"/>
              </w:rPr>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Pedro Antônio Peixoto Fagundes Júnior, Vitor Macabu de Moraes Maria Luiza Motta Barreto, Teresa Claudina de Oliveira Cunha</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202124"/>
                <w:sz w:val="20"/>
                <w:szCs w:val="20"/>
                <w:highlight w:val="white"/>
              </w:rPr>
            </w:pPr>
            <w:r w:rsidDel="00000000" w:rsidR="00000000" w:rsidRPr="00000000">
              <w:rPr>
                <w:rtl w:val="0"/>
              </w:rPr>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r>
        <w:trPr>
          <w:cantSplit w:val="0"/>
          <w:trHeight w:val="749" w:hRule="atLeast"/>
          <w:tblHeader w:val="0"/>
        </w:trPr>
        <w:tc>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53" w:line="227" w:lineRule="auto"/>
              <w:ind w:left="69"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PSICO</w:t>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53" w:line="227" w:lineRule="auto"/>
              <w:ind w:left="69" w:firstLine="0"/>
              <w:jc w:val="both"/>
              <w:rPr>
                <w:rFonts w:ascii="Arial" w:cs="Arial" w:eastAsia="Arial" w:hAnsi="Arial"/>
                <w:color w:val="202124"/>
                <w:sz w:val="20"/>
                <w:szCs w:val="20"/>
                <w:highlight w:val="white"/>
              </w:rPr>
            </w:pPr>
            <w:r w:rsidDel="00000000" w:rsidR="00000000" w:rsidRPr="00000000">
              <w:rPr>
                <w:rFonts w:ascii="Arial" w:cs="Arial" w:eastAsia="Arial" w:hAnsi="Arial"/>
                <w:color w:val="000000"/>
                <w:sz w:val="20"/>
                <w:szCs w:val="20"/>
                <w:rtl w:val="0"/>
              </w:rPr>
              <w:t xml:space="preserve">Construção de projeto de vida com alunos da rede pública de educação pós isolamento social imposto pela COVID- 19</w:t>
            </w:r>
            <w:r w:rsidDel="00000000" w:rsidR="00000000" w:rsidRPr="00000000">
              <w:rPr>
                <w:rtl w:val="0"/>
              </w:rPr>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Amanda Monteiro Peixoto Bianca Ferreira Alves Fernanda Vasconcelos Martins Júlia Santos Menezes, Hans Muylaert</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53" w:lineRule="auto"/>
              <w:ind w:left="117" w:firstLine="0"/>
              <w:jc w:val="both"/>
              <w:rPr>
                <w:rFonts w:ascii="Arial" w:cs="Arial" w:eastAsia="Arial" w:hAnsi="Arial"/>
                <w:color w:val="000000"/>
                <w:sz w:val="20"/>
                <w:szCs w:val="20"/>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53" w:line="261" w:lineRule="auto"/>
              <w:ind w:right="28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PROVIC</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53" w:line="261" w:lineRule="auto"/>
              <w:ind w:left="141" w:right="282"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Edital Nº 09</w:t>
            </w:r>
          </w:p>
        </w:tc>
      </w:tr>
    </w:tbl>
    <w:p w:rsidR="00000000" w:rsidDel="00000000" w:rsidP="00000000" w:rsidRDefault="00000000" w:rsidRPr="00000000" w14:paraId="000001D4">
      <w:pPr>
        <w:rPr/>
      </w:pPr>
      <w:r w:rsidDel="00000000" w:rsidR="00000000" w:rsidRPr="00000000">
        <w:rPr>
          <w:rtl w:val="0"/>
        </w:rPr>
      </w:r>
    </w:p>
    <w:sectPr>
      <w:headerReference r:id="rId7" w:type="default"/>
      <w:pgSz w:h="11906" w:w="16838"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252"/>
        <w:tab w:val="right" w:leader="none" w:pos="8504"/>
      </w:tabs>
      <w:jc w:val="right"/>
      <w:rPr>
        <w:b w:val="1"/>
        <w:color w:val="000000"/>
      </w:rPr>
    </w:pPr>
    <w:r w:rsidDel="00000000" w:rsidR="00000000" w:rsidRPr="00000000">
      <w:rPr>
        <w:b w:val="1"/>
        <w:color w:val="000000"/>
      </w:rPr>
      <w:drawing>
        <wp:inline distB="0" distT="0" distL="0" distR="0">
          <wp:extent cx="8406765" cy="90487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406765" cy="904875"/>
                  </a:xfrm>
                  <a:prstGeom prst="rect"/>
                  <a:ln/>
                </pic:spPr>
              </pic:pic>
            </a:graphicData>
          </a:graphic>
        </wp:inline>
      </w:drawing>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3578"/>
    <w:pPr>
      <w:spacing w:after="0" w:line="240" w:lineRule="auto"/>
    </w:pPr>
    <w:rPr>
      <w:rFonts w:ascii="Times New Roman" w:cs="Times New Roman" w:eastAsia="Times New Roman" w:hAnsi="Times New Roman"/>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A11A69"/>
    <w:pPr>
      <w:tabs>
        <w:tab w:val="center" w:pos="4252"/>
        <w:tab w:val="right" w:pos="8504"/>
      </w:tabs>
    </w:pPr>
  </w:style>
  <w:style w:type="character" w:styleId="CabealhoChar" w:customStyle="1">
    <w:name w:val="Cabeçalho Char"/>
    <w:basedOn w:val="Fontepargpadro"/>
    <w:link w:val="Cabealho"/>
    <w:uiPriority w:val="99"/>
    <w:rsid w:val="00A11A69"/>
    <w:rPr>
      <w:rFonts w:ascii="Times New Roman" w:cs="Times New Roman" w:eastAsia="Times New Roman" w:hAnsi="Times New Roman"/>
      <w:sz w:val="24"/>
      <w:szCs w:val="24"/>
      <w:lang w:eastAsia="pt-BR"/>
    </w:rPr>
  </w:style>
  <w:style w:type="paragraph" w:styleId="Rodap">
    <w:name w:val="footer"/>
    <w:basedOn w:val="Normal"/>
    <w:link w:val="RodapChar"/>
    <w:uiPriority w:val="99"/>
    <w:unhideWhenUsed w:val="1"/>
    <w:rsid w:val="00A11A69"/>
    <w:pPr>
      <w:tabs>
        <w:tab w:val="center" w:pos="4252"/>
        <w:tab w:val="right" w:pos="8504"/>
      </w:tabs>
    </w:pPr>
  </w:style>
  <w:style w:type="character" w:styleId="RodapChar" w:customStyle="1">
    <w:name w:val="Rodapé Char"/>
    <w:basedOn w:val="Fontepargpadro"/>
    <w:link w:val="Rodap"/>
    <w:uiPriority w:val="99"/>
    <w:rsid w:val="00A11A69"/>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Pws7k/mCKXTAkNZDq0GPUOtpCw==">AMUW2mUDdLmX4LLEH1vBi0h5fw6OuGgMnJHdrS9xkauwMbb8oqPrwSpd3FFP/zvzylJCU/JitH3Ej7Mj2MfurS1ymAM3HCpjEb00Ubc/e6k+MUB32+qrRcmhwyMIUgHbiJm2qGMrjVz4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2022-10-04T17:15:00Z</dcterms:created>
  <dc:creator>Windows</dc:creator>
</cp:coreProperties>
</file>